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688D1A4A" w14:textId="2EC919FA" w:rsidR="00BB710F" w:rsidRDefault="00BB710F" w:rsidP="0088617D">
      <w:pPr>
        <w:pStyle w:val="Signature"/>
        <w:ind w:left="0"/>
      </w:pPr>
      <w:bookmarkStart w:id="0" w:name="_Hlk158007494"/>
    </w:p>
    <w:bookmarkEnd w:id="0"/>
    <w:p w14:paraId="7F960D95" w14:textId="77777777" w:rsidR="001E02CA" w:rsidRDefault="001E02CA" w:rsidP="00884885">
      <w:pPr>
        <w:pStyle w:val="Signature"/>
        <w:jc w:val="center"/>
        <w:rPr>
          <w:i/>
          <w:iCs/>
          <w:color w:val="000000" w:themeColor="text1"/>
          <w:sz w:val="64"/>
          <w:szCs w:val="64"/>
        </w:rPr>
      </w:pPr>
    </w:p>
    <w:p w14:paraId="615DBD6B" w14:textId="77777777" w:rsidR="00A707A7" w:rsidRDefault="001E02CA" w:rsidP="00884885">
      <w:pPr>
        <w:pStyle w:val="Signature"/>
        <w:jc w:val="center"/>
        <w:rPr>
          <w:i/>
          <w:iCs/>
          <w:color w:val="000000" w:themeColor="text1"/>
          <w:sz w:val="64"/>
          <w:szCs w:val="64"/>
        </w:rPr>
      </w:pPr>
      <w:r>
        <w:rPr>
          <w:i/>
          <w:iCs/>
          <w:color w:val="000000" w:themeColor="text1"/>
          <w:sz w:val="64"/>
          <w:szCs w:val="64"/>
        </w:rPr>
        <w:t>Traditional Healthcare Records</w:t>
      </w:r>
      <w:r w:rsidR="00A707A7">
        <w:rPr>
          <w:i/>
          <w:iCs/>
          <w:color w:val="000000" w:themeColor="text1"/>
          <w:sz w:val="64"/>
          <w:szCs w:val="64"/>
        </w:rPr>
        <w:t xml:space="preserve"> </w:t>
      </w:r>
    </w:p>
    <w:p w14:paraId="6A43008B" w14:textId="77777777" w:rsidR="00A707A7" w:rsidRDefault="00A707A7" w:rsidP="00884885">
      <w:pPr>
        <w:pStyle w:val="Signature"/>
        <w:jc w:val="center"/>
        <w:rPr>
          <w:i/>
          <w:iCs/>
          <w:color w:val="000000" w:themeColor="text1"/>
          <w:sz w:val="64"/>
          <w:szCs w:val="64"/>
        </w:rPr>
      </w:pPr>
      <w:r>
        <w:rPr>
          <w:i/>
          <w:iCs/>
          <w:color w:val="000000" w:themeColor="text1"/>
          <w:sz w:val="64"/>
          <w:szCs w:val="64"/>
        </w:rPr>
        <w:t>VS</w:t>
      </w:r>
    </w:p>
    <w:p w14:paraId="78DE3106" w14:textId="28E597C9" w:rsidR="00884885" w:rsidRPr="00884885" w:rsidRDefault="00A707A7" w:rsidP="00884885">
      <w:pPr>
        <w:pStyle w:val="Signature"/>
        <w:jc w:val="center"/>
        <w:rPr>
          <w:i/>
          <w:iCs/>
          <w:color w:val="000000" w:themeColor="text1"/>
          <w:sz w:val="64"/>
          <w:szCs w:val="64"/>
        </w:rPr>
      </w:pPr>
      <w:r>
        <w:rPr>
          <w:i/>
          <w:iCs/>
          <w:color w:val="000000" w:themeColor="text1"/>
          <w:sz w:val="64"/>
          <w:szCs w:val="64"/>
        </w:rPr>
        <w:t xml:space="preserve">E-Healthcare Records </w:t>
      </w:r>
    </w:p>
    <w:p w14:paraId="5A717477" w14:textId="4210DFB7" w:rsidR="00C668A1" w:rsidRDefault="00C668A1" w:rsidP="00FC4760">
      <w:pPr>
        <w:pStyle w:val="Signature"/>
        <w:ind w:left="0"/>
      </w:pPr>
    </w:p>
    <w:p w14:paraId="53433874" w14:textId="57670958" w:rsidR="00C668A1" w:rsidRPr="0088617D" w:rsidRDefault="00C668A1" w:rsidP="001D02CA">
      <w:pPr>
        <w:pStyle w:val="Signature"/>
        <w:pBdr>
          <w:top w:val="single" w:sz="12" w:space="1" w:color="auto"/>
        </w:pBdr>
        <w:ind w:left="0"/>
        <w:rPr>
          <w:rFonts w:ascii="Dubai Medium" w:hAnsi="Dubai Medium" w:cs="Dubai Medium"/>
          <w:i/>
          <w:iCs/>
          <w:color w:val="4389D7" w:themeColor="text2" w:themeTint="99"/>
          <w:sz w:val="20"/>
        </w:rPr>
      </w:pPr>
    </w:p>
    <w:p w14:paraId="0CC0EFA3" w14:textId="675174F6" w:rsidR="00A707A7" w:rsidRPr="00A707A7" w:rsidRDefault="00A707A7" w:rsidP="00A707A7">
      <w:pPr>
        <w:spacing w:before="0" w:after="160" w:line="259" w:lineRule="auto"/>
        <w:ind w:left="360" w:right="0"/>
        <w:rPr>
          <w:rFonts w:ascii="Times New Roman" w:eastAsia="Calibri" w:hAnsi="Times New Roman" w:cs="Times New Roman"/>
          <w:color w:val="auto"/>
          <w:kern w:val="0"/>
          <w:sz w:val="32"/>
          <w:szCs w:val="32"/>
          <w:lang w:eastAsia="en-US"/>
        </w:rPr>
      </w:pPr>
      <w:r w:rsidRPr="00A707A7">
        <w:rPr>
          <w:rFonts w:ascii="Times New Roman" w:eastAsia="Calibri" w:hAnsi="Times New Roman" w:cs="Times New Roman"/>
          <w:color w:val="0D0D0D"/>
          <w:kern w:val="0"/>
          <w:sz w:val="32"/>
          <w:szCs w:val="32"/>
          <w:shd w:val="clear" w:color="auto" w:fill="FFFFFF"/>
          <w:lang w:eastAsia="en-US"/>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r w:rsidR="00635833" w:rsidRPr="00635833">
        <w:rPr>
          <w:rFonts w:ascii="Times New Roman" w:eastAsia="Calibri" w:hAnsi="Times New Roman" w:cs="Times New Roman"/>
          <w:color w:val="0D0D0D"/>
          <w:kern w:val="0"/>
          <w:sz w:val="32"/>
          <w:szCs w:val="32"/>
          <w:shd w:val="clear" w:color="auto" w:fill="FFFFFF"/>
          <w:lang w:eastAsia="en-US"/>
        </w:rPr>
        <w:t>The following is a comparison between the 2 types of healthcare records (Traditional and Electronic</w:t>
      </w:r>
      <w:bookmarkStart w:id="1" w:name="_GoBack"/>
      <w:bookmarkEnd w:id="1"/>
      <w:r w:rsidR="00635833" w:rsidRPr="00635833">
        <w:rPr>
          <w:rFonts w:ascii="Times New Roman" w:eastAsia="Calibri" w:hAnsi="Times New Roman" w:cs="Times New Roman"/>
          <w:color w:val="0D0D0D"/>
          <w:kern w:val="0"/>
          <w:sz w:val="32"/>
          <w:szCs w:val="32"/>
          <w:shd w:val="clear" w:color="auto" w:fill="FFFFFF"/>
          <w:lang w:eastAsia="en-US"/>
        </w:rPr>
        <w:t>):</w:t>
      </w:r>
    </w:p>
    <w:p w14:paraId="60B603E0"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Accessibility and Portability:</w:t>
      </w:r>
    </w:p>
    <w:p w14:paraId="41BF830A"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Physical records are typically confined to the healthcare facility where they are stored. Accessing them remotely or sharing them with other healthcare providers often requires manual processes such as faxing or mailing copies.</w:t>
      </w:r>
    </w:p>
    <w:p w14:paraId="6B12E83A"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 xml:space="preserve">E-Healthcare Records: Digital records can be accessed remotely from anywhere with an internet connection, enabling healthcare providers to view patient information </w:t>
      </w:r>
      <w:r w:rsidRPr="00A707A7">
        <w:rPr>
          <w:rFonts w:ascii="Times New Roman" w:eastAsia="Calibri" w:hAnsi="Times New Roman" w:cs="Times New Roman"/>
          <w:color w:val="auto"/>
          <w:kern w:val="0"/>
          <w:sz w:val="28"/>
          <w:szCs w:val="28"/>
          <w:lang w:eastAsia="en-US"/>
        </w:rPr>
        <w:lastRenderedPageBreak/>
        <w:t>quickly and easily. This facilitates seamless sharing of records between different healthcare settings, leading to improved coordination of care.</w:t>
      </w:r>
    </w:p>
    <w:p w14:paraId="4F63F1DB"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Storage and Space:</w:t>
      </w:r>
    </w:p>
    <w:p w14:paraId="484230E8"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Paper-based records require physical storage space, including filing cabinets, rooms, and sometimes off-site storage facilities. As the volume of records grows over time, managing and storing them can become increasingly challenging.</w:t>
      </w:r>
    </w:p>
    <w:p w14:paraId="2E5AFFA9"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E-Healthcare Records: Electronic records eliminate the need for physical storage space. Data is stored digitally on servers or in the cloud, which can be easily scaled to accommodate growing volumes of information. This not only saves physical space but also reduces the administrative burden associated with managing paper records.</w:t>
      </w:r>
    </w:p>
    <w:p w14:paraId="740EC5E4"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Data Security:</w:t>
      </w:r>
    </w:p>
    <w:p w14:paraId="75CAB150"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Paper records are vulnerable to physical threats such as theft, damage from fire or water, and unauthorized access. Protecting the privacy and confidentiality of patient information can be challenging.</w:t>
      </w:r>
    </w:p>
    <w:p w14:paraId="7C014311"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E-Healthcare Records: Digital records employ various security measures such as encryption, access controls, authentication mechanisms, and audit trails to safeguard patient data. While they are not immune to cybersecurity threats, e-healthcare records offer greater resilience against unauthorized access and breaches compared to paper-based systems.</w:t>
      </w:r>
    </w:p>
    <w:p w14:paraId="5776F0DD"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Efficiency and Workflow:</w:t>
      </w:r>
    </w:p>
    <w:p w14:paraId="09033AB6"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Retrieving information from paper records can be time-consuming, requiring manual searches through files. Updating records also involves manual data entry, which can be prone to errors and duplication.</w:t>
      </w:r>
    </w:p>
    <w:p w14:paraId="5BF00539"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E-Healthcare Records: Digital records enable faster retrieval of information through electronic searches and indexing. Templates and prompts within electronic systems streamline documentation, reducing the time and effort required for data entry. Automated alerts and reminders can also improve workflow efficiency and facilitate timely interventions.</w:t>
      </w:r>
    </w:p>
    <w:p w14:paraId="220542E3"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Integration and Interoperability:</w:t>
      </w:r>
    </w:p>
    <w:p w14:paraId="3EE3B683"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Paper-based systems lack interoperability, making it difficult to exchange data between different healthcare providers and systems. This can lead to fragmented care and duplication of efforts.</w:t>
      </w:r>
    </w:p>
    <w:p w14:paraId="40DD9456"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E-Healthcare Records: Electronic records can be integrated with other healthcare systems, such as pharmacy systems, laboratory databases, and imaging systems, through standardized protocols and interfaces. This interoperability enables seamless exchange of information between healthcare providers, resulting in more coordinated and comprehensive care for patients.</w:t>
      </w:r>
    </w:p>
    <w:p w14:paraId="0F906B6E" w14:textId="77777777" w:rsidR="00A707A7" w:rsidRPr="00A707A7" w:rsidRDefault="00A707A7" w:rsidP="00A707A7">
      <w:pPr>
        <w:numPr>
          <w:ilvl w:val="0"/>
          <w:numId w:val="50"/>
        </w:numPr>
        <w:tabs>
          <w:tab w:val="clear" w:pos="360"/>
          <w:tab w:val="num" w:pos="720"/>
        </w:tabs>
        <w:spacing w:before="0" w:after="160" w:line="259" w:lineRule="auto"/>
        <w:ind w:left="72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b/>
          <w:bCs/>
          <w:color w:val="auto"/>
          <w:kern w:val="0"/>
          <w:sz w:val="28"/>
          <w:szCs w:val="28"/>
          <w:lang w:eastAsia="en-US"/>
        </w:rPr>
        <w:t>Cost:</w:t>
      </w:r>
    </w:p>
    <w:p w14:paraId="327619AD"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Traditional Healthcare Records: While the initial setup costs for paper-based systems may be lower, ongoing expenses accrue over time due to the need for physical storage, printing, and administrative overhead. Additionally, the costs associated with managing and maintaining paper records can increase as the volume of records grows.</w:t>
      </w:r>
    </w:p>
    <w:p w14:paraId="77C3DCF5" w14:textId="77777777" w:rsidR="00A707A7" w:rsidRPr="00A707A7" w:rsidRDefault="00A707A7" w:rsidP="00A707A7">
      <w:pPr>
        <w:numPr>
          <w:ilvl w:val="1"/>
          <w:numId w:val="50"/>
        </w:numPr>
        <w:tabs>
          <w:tab w:val="clear" w:pos="644"/>
          <w:tab w:val="num" w:pos="1004"/>
        </w:tabs>
        <w:spacing w:before="0" w:after="160" w:line="259" w:lineRule="auto"/>
        <w:ind w:left="1004"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E-Healthcare Records: Although the initial implementation costs of electronic systems may be higher due to investments in software, hardware, and training, e-healthcare records can lead to long-term cost savings. By improving efficiency, reducing reliance on paper-based processes, and minimizing errors, electronic systems can ultimately lower overall healthcare costs and improve resource utilization.</w:t>
      </w:r>
    </w:p>
    <w:p w14:paraId="30009E69"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28"/>
          <w:szCs w:val="28"/>
          <w:lang w:eastAsia="en-US"/>
        </w:rPr>
      </w:pPr>
    </w:p>
    <w:p w14:paraId="22CA0248"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28"/>
          <w:szCs w:val="28"/>
          <w:lang w:eastAsia="en-US"/>
        </w:rPr>
      </w:pPr>
      <w:r w:rsidRPr="00A707A7">
        <w:rPr>
          <w:rFonts w:ascii="Times New Roman" w:eastAsia="Calibri" w:hAnsi="Times New Roman" w:cs="Times New Roman"/>
          <w:color w:val="auto"/>
          <w:kern w:val="0"/>
          <w:sz w:val="28"/>
          <w:szCs w:val="28"/>
          <w:lang w:eastAsia="en-US"/>
        </w:rPr>
        <w:t>The following table summarizes the key differences between traditional healthcare records and e-healthcare records across various aspects:</w:t>
      </w:r>
    </w:p>
    <w:p w14:paraId="3AC6395B"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28"/>
          <w:szCs w:val="28"/>
          <w:lang w:eastAsia="en-US"/>
        </w:rPr>
      </w:pPr>
    </w:p>
    <w:p w14:paraId="6193308C" w14:textId="77777777" w:rsidR="00A707A7" w:rsidRPr="00A707A7" w:rsidRDefault="00A707A7" w:rsidP="00A707A7">
      <w:pPr>
        <w:spacing w:before="0" w:after="160" w:line="259" w:lineRule="auto"/>
        <w:ind w:left="360" w:right="0"/>
        <w:jc w:val="center"/>
        <w:rPr>
          <w:rFonts w:ascii="Times New Roman" w:eastAsia="Calibri" w:hAnsi="Times New Roman" w:cs="Times New Roman"/>
          <w:b/>
          <w:bCs/>
          <w:color w:val="auto"/>
          <w:kern w:val="0"/>
          <w:szCs w:val="24"/>
          <w:lang w:eastAsia="en-US"/>
        </w:rPr>
      </w:pPr>
      <w:r w:rsidRPr="00A707A7">
        <w:rPr>
          <w:rFonts w:ascii="Times New Roman" w:eastAsia="Calibri" w:hAnsi="Times New Roman" w:cs="Times New Roman"/>
          <w:b/>
          <w:bCs/>
          <w:color w:val="auto"/>
          <w:kern w:val="0"/>
          <w:szCs w:val="24"/>
          <w:lang w:eastAsia="en-US"/>
        </w:rPr>
        <w:t>Table 2.1 comparison of traditional healthcare records and e-healthcare records</w:t>
      </w:r>
    </w:p>
    <w:tbl>
      <w:tblPr>
        <w:tblStyle w:val="TableGrid1"/>
        <w:tblW w:w="9675" w:type="dxa"/>
        <w:tblInd w:w="360" w:type="dxa"/>
        <w:tblLook w:val="04A0" w:firstRow="1" w:lastRow="0" w:firstColumn="1" w:lastColumn="0" w:noHBand="0" w:noVBand="1"/>
      </w:tblPr>
      <w:tblGrid>
        <w:gridCol w:w="2668"/>
        <w:gridCol w:w="3483"/>
        <w:gridCol w:w="3524"/>
      </w:tblGrid>
      <w:tr w:rsidR="00A707A7" w:rsidRPr="00A707A7" w14:paraId="4B0470D4" w14:textId="77777777" w:rsidTr="00A707A7">
        <w:trPr>
          <w:cantSplit/>
          <w:trHeight w:val="1134"/>
        </w:trPr>
        <w:tc>
          <w:tcPr>
            <w:tcW w:w="0" w:type="auto"/>
            <w:shd w:val="clear" w:color="auto" w:fill="D9D9D9"/>
            <w:vAlign w:val="center"/>
            <w:hideMark/>
          </w:tcPr>
          <w:p w14:paraId="66BA588D"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Aspect</w:t>
            </w:r>
          </w:p>
        </w:tc>
        <w:tc>
          <w:tcPr>
            <w:tcW w:w="0" w:type="auto"/>
            <w:shd w:val="clear" w:color="auto" w:fill="D9D9D9"/>
            <w:vAlign w:val="center"/>
            <w:hideMark/>
          </w:tcPr>
          <w:p w14:paraId="15E4166E"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Traditional Healthcare Records</w:t>
            </w:r>
          </w:p>
        </w:tc>
        <w:tc>
          <w:tcPr>
            <w:tcW w:w="0" w:type="auto"/>
            <w:shd w:val="clear" w:color="auto" w:fill="D9D9D9"/>
            <w:vAlign w:val="center"/>
            <w:hideMark/>
          </w:tcPr>
          <w:p w14:paraId="6A3D4171"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E-Healthcare Records</w:t>
            </w:r>
          </w:p>
        </w:tc>
      </w:tr>
      <w:tr w:rsidR="00A707A7" w:rsidRPr="00A707A7" w14:paraId="7A250DB5" w14:textId="77777777" w:rsidTr="00A707A7">
        <w:trPr>
          <w:cantSplit/>
          <w:trHeight w:val="1134"/>
        </w:trPr>
        <w:tc>
          <w:tcPr>
            <w:tcW w:w="0" w:type="auto"/>
            <w:shd w:val="clear" w:color="auto" w:fill="D9D9D9"/>
            <w:vAlign w:val="center"/>
            <w:hideMark/>
          </w:tcPr>
          <w:p w14:paraId="04695A9F"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000000"/>
                <w:kern w:val="0"/>
                <w:sz w:val="28"/>
                <w:szCs w:val="28"/>
              </w:rPr>
            </w:pPr>
            <w:r w:rsidRPr="00A707A7">
              <w:rPr>
                <w:rFonts w:ascii="Times New Roman" w:eastAsia="Calibri" w:hAnsi="Times New Roman" w:cs="Times New Roman"/>
                <w:b/>
                <w:bCs/>
                <w:color w:val="000000"/>
                <w:kern w:val="0"/>
                <w:sz w:val="28"/>
                <w:szCs w:val="28"/>
              </w:rPr>
              <w:t>Accessibility and Portability</w:t>
            </w:r>
          </w:p>
        </w:tc>
        <w:tc>
          <w:tcPr>
            <w:tcW w:w="0" w:type="auto"/>
            <w:vAlign w:val="center"/>
            <w:hideMark/>
          </w:tcPr>
          <w:p w14:paraId="58C644ED"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Limited to physical location, manual sharing</w:t>
            </w:r>
          </w:p>
        </w:tc>
        <w:tc>
          <w:tcPr>
            <w:tcW w:w="0" w:type="auto"/>
            <w:vAlign w:val="center"/>
            <w:hideMark/>
          </w:tcPr>
          <w:p w14:paraId="494F16A8"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Accessible remotely, easier sharing between providers</w:t>
            </w:r>
          </w:p>
        </w:tc>
      </w:tr>
      <w:tr w:rsidR="00A707A7" w:rsidRPr="00A707A7" w14:paraId="3F09272B" w14:textId="77777777" w:rsidTr="00A707A7">
        <w:trPr>
          <w:cantSplit/>
          <w:trHeight w:val="1134"/>
        </w:trPr>
        <w:tc>
          <w:tcPr>
            <w:tcW w:w="0" w:type="auto"/>
            <w:shd w:val="clear" w:color="auto" w:fill="D9D9D9"/>
            <w:vAlign w:val="center"/>
            <w:hideMark/>
          </w:tcPr>
          <w:p w14:paraId="7A8BE16B"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Storage and Space</w:t>
            </w:r>
          </w:p>
        </w:tc>
        <w:tc>
          <w:tcPr>
            <w:tcW w:w="0" w:type="auto"/>
            <w:vAlign w:val="center"/>
            <w:hideMark/>
          </w:tcPr>
          <w:p w14:paraId="6353D20F"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Require physical space, filing cabinets</w:t>
            </w:r>
          </w:p>
        </w:tc>
        <w:tc>
          <w:tcPr>
            <w:tcW w:w="0" w:type="auto"/>
            <w:vAlign w:val="center"/>
            <w:hideMark/>
          </w:tcPr>
          <w:p w14:paraId="21AE83F6"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Stored electronically, no physical space needed</w:t>
            </w:r>
          </w:p>
        </w:tc>
      </w:tr>
      <w:tr w:rsidR="00A707A7" w:rsidRPr="00A707A7" w14:paraId="312E2BB9" w14:textId="77777777" w:rsidTr="00A707A7">
        <w:trPr>
          <w:cantSplit/>
          <w:trHeight w:val="1134"/>
        </w:trPr>
        <w:tc>
          <w:tcPr>
            <w:tcW w:w="0" w:type="auto"/>
            <w:shd w:val="clear" w:color="auto" w:fill="D9D9D9"/>
            <w:vAlign w:val="center"/>
            <w:hideMark/>
          </w:tcPr>
          <w:p w14:paraId="5D307C4E"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Data Security</w:t>
            </w:r>
          </w:p>
        </w:tc>
        <w:tc>
          <w:tcPr>
            <w:tcW w:w="0" w:type="auto"/>
            <w:vAlign w:val="center"/>
            <w:hideMark/>
          </w:tcPr>
          <w:p w14:paraId="281D9474"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Vulnerable to physical damage, theft</w:t>
            </w:r>
          </w:p>
        </w:tc>
        <w:tc>
          <w:tcPr>
            <w:tcW w:w="0" w:type="auto"/>
            <w:vAlign w:val="center"/>
            <w:hideMark/>
          </w:tcPr>
          <w:p w14:paraId="11D4F0FF"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Enhanced security measures, encryption, access controls</w:t>
            </w:r>
          </w:p>
        </w:tc>
      </w:tr>
      <w:tr w:rsidR="00A707A7" w:rsidRPr="00A707A7" w14:paraId="733EFF16" w14:textId="77777777" w:rsidTr="00A707A7">
        <w:trPr>
          <w:cantSplit/>
          <w:trHeight w:val="1134"/>
        </w:trPr>
        <w:tc>
          <w:tcPr>
            <w:tcW w:w="0" w:type="auto"/>
            <w:shd w:val="clear" w:color="auto" w:fill="D9D9D9"/>
            <w:vAlign w:val="center"/>
            <w:hideMark/>
          </w:tcPr>
          <w:p w14:paraId="53501DD1"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Efficiency and Workflow</w:t>
            </w:r>
          </w:p>
        </w:tc>
        <w:tc>
          <w:tcPr>
            <w:tcW w:w="0" w:type="auto"/>
            <w:vAlign w:val="center"/>
            <w:hideMark/>
          </w:tcPr>
          <w:p w14:paraId="4394AAF3"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Manual retrieval, updating can be labor-intensive</w:t>
            </w:r>
          </w:p>
        </w:tc>
        <w:tc>
          <w:tcPr>
            <w:tcW w:w="0" w:type="auto"/>
            <w:vAlign w:val="center"/>
            <w:hideMark/>
          </w:tcPr>
          <w:p w14:paraId="396F05D1"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Faster retrieval, automated data entry, streamlined documentation</w:t>
            </w:r>
          </w:p>
        </w:tc>
      </w:tr>
      <w:tr w:rsidR="00A707A7" w:rsidRPr="00A707A7" w14:paraId="24B4050C" w14:textId="77777777" w:rsidTr="00A707A7">
        <w:trPr>
          <w:cantSplit/>
          <w:trHeight w:val="1134"/>
        </w:trPr>
        <w:tc>
          <w:tcPr>
            <w:tcW w:w="0" w:type="auto"/>
            <w:shd w:val="clear" w:color="auto" w:fill="D9D9D9"/>
            <w:vAlign w:val="center"/>
            <w:hideMark/>
          </w:tcPr>
          <w:p w14:paraId="52CCD8DD"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Integration and Interoperability</w:t>
            </w:r>
          </w:p>
        </w:tc>
        <w:tc>
          <w:tcPr>
            <w:tcW w:w="0" w:type="auto"/>
            <w:vAlign w:val="center"/>
            <w:hideMark/>
          </w:tcPr>
          <w:p w14:paraId="17A88974"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Lack interoperability, limited exchange between systems</w:t>
            </w:r>
          </w:p>
        </w:tc>
        <w:tc>
          <w:tcPr>
            <w:tcW w:w="0" w:type="auto"/>
            <w:vAlign w:val="center"/>
            <w:hideMark/>
          </w:tcPr>
          <w:p w14:paraId="37ADE196"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Integration with other systems, seamless data sharing</w:t>
            </w:r>
          </w:p>
        </w:tc>
      </w:tr>
      <w:tr w:rsidR="00A707A7" w:rsidRPr="00A707A7" w14:paraId="1865AF94" w14:textId="77777777" w:rsidTr="00A707A7">
        <w:trPr>
          <w:cantSplit/>
          <w:trHeight w:val="1134"/>
        </w:trPr>
        <w:tc>
          <w:tcPr>
            <w:tcW w:w="0" w:type="auto"/>
            <w:shd w:val="clear" w:color="auto" w:fill="D9D9D9"/>
            <w:vAlign w:val="center"/>
            <w:hideMark/>
          </w:tcPr>
          <w:p w14:paraId="293250C3" w14:textId="77777777" w:rsidR="00A707A7" w:rsidRPr="00A707A7" w:rsidRDefault="00A707A7" w:rsidP="00A707A7">
            <w:pPr>
              <w:spacing w:before="0" w:after="160" w:line="259" w:lineRule="auto"/>
              <w:ind w:left="0" w:right="0"/>
              <w:jc w:val="center"/>
              <w:rPr>
                <w:rFonts w:ascii="Times New Roman" w:eastAsia="Calibri" w:hAnsi="Times New Roman" w:cs="Times New Roman"/>
                <w:b/>
                <w:bCs/>
                <w:color w:val="000000"/>
                <w:kern w:val="0"/>
                <w:sz w:val="28"/>
                <w:szCs w:val="28"/>
              </w:rPr>
            </w:pPr>
            <w:r w:rsidRPr="00A707A7">
              <w:rPr>
                <w:rFonts w:ascii="Times New Roman" w:eastAsia="Calibri" w:hAnsi="Times New Roman" w:cs="Times New Roman"/>
                <w:b/>
                <w:bCs/>
                <w:color w:val="000000"/>
                <w:kern w:val="0"/>
                <w:sz w:val="28"/>
                <w:szCs w:val="28"/>
              </w:rPr>
              <w:t>Cost</w:t>
            </w:r>
          </w:p>
        </w:tc>
        <w:tc>
          <w:tcPr>
            <w:tcW w:w="0" w:type="auto"/>
            <w:vAlign w:val="center"/>
            <w:hideMark/>
          </w:tcPr>
          <w:p w14:paraId="0A51138C"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Initial setup costs lower, ongoing expenses for storage, printing</w:t>
            </w:r>
          </w:p>
        </w:tc>
        <w:tc>
          <w:tcPr>
            <w:tcW w:w="0" w:type="auto"/>
            <w:vAlign w:val="center"/>
            <w:hideMark/>
          </w:tcPr>
          <w:p w14:paraId="63679901" w14:textId="77777777" w:rsidR="00A707A7" w:rsidRPr="00A707A7" w:rsidRDefault="00A707A7" w:rsidP="00A707A7">
            <w:pPr>
              <w:spacing w:before="0" w:after="160" w:line="259" w:lineRule="auto"/>
              <w:ind w:left="0" w:right="0"/>
              <w:jc w:val="center"/>
              <w:rPr>
                <w:rFonts w:ascii="Times New Roman" w:eastAsia="Calibri" w:hAnsi="Times New Roman" w:cs="Times New Roman"/>
                <w:color w:val="auto"/>
                <w:kern w:val="0"/>
                <w:sz w:val="28"/>
                <w:szCs w:val="28"/>
              </w:rPr>
            </w:pPr>
            <w:r w:rsidRPr="00A707A7">
              <w:rPr>
                <w:rFonts w:ascii="Times New Roman" w:eastAsia="Calibri" w:hAnsi="Times New Roman" w:cs="Times New Roman"/>
                <w:color w:val="auto"/>
                <w:kern w:val="0"/>
                <w:sz w:val="28"/>
                <w:szCs w:val="28"/>
              </w:rPr>
              <w:t>Higher initial implementation costs, long-term savings</w:t>
            </w:r>
          </w:p>
        </w:tc>
      </w:tr>
    </w:tbl>
    <w:p w14:paraId="100D900B"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28"/>
          <w:szCs w:val="28"/>
          <w:lang w:eastAsia="en-US"/>
        </w:rPr>
      </w:pPr>
    </w:p>
    <w:p w14:paraId="735BB036"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28"/>
          <w:szCs w:val="28"/>
          <w:lang w:eastAsia="en-US"/>
        </w:rPr>
      </w:pPr>
    </w:p>
    <w:p w14:paraId="1F840CFE" w14:textId="77777777" w:rsidR="00A707A7" w:rsidRPr="00A707A7" w:rsidRDefault="00A707A7" w:rsidP="00A707A7">
      <w:pPr>
        <w:spacing w:before="0" w:after="160" w:line="259" w:lineRule="auto"/>
        <w:ind w:left="360" w:right="0"/>
        <w:rPr>
          <w:rFonts w:ascii="Times New Roman" w:eastAsia="Calibri" w:hAnsi="Times New Roman" w:cs="Times New Roman"/>
          <w:color w:val="auto"/>
          <w:kern w:val="0"/>
          <w:sz w:val="32"/>
          <w:szCs w:val="32"/>
          <w:lang w:eastAsia="en-US"/>
        </w:rPr>
      </w:pPr>
      <w:r w:rsidRPr="00A707A7">
        <w:rPr>
          <w:rFonts w:ascii="Times New Roman" w:eastAsia="Calibri" w:hAnsi="Times New Roman" w:cs="Times New Roman"/>
          <w:color w:val="auto"/>
          <w:kern w:val="0"/>
          <w:sz w:val="32"/>
          <w:szCs w:val="32"/>
          <w:lang w:eastAsia="en-US"/>
        </w:rPr>
        <w:t>In summary, e-healthcare records offer numerous advantages over traditional paper-based records, including improved accessibility, security, efficiency, interoperability, and cost-effectiveness. Transitioning from traditional records to electronic systems can enhance patient care delivery, streamline administrative processes, and support better clinical decision-making in healthcare settings.</w:t>
      </w:r>
    </w:p>
    <w:p w14:paraId="27F32C0A" w14:textId="77777777" w:rsidR="00A707A7" w:rsidRPr="00A707A7" w:rsidRDefault="00A707A7" w:rsidP="00A707A7">
      <w:pPr>
        <w:spacing w:before="0" w:after="160" w:line="259" w:lineRule="auto"/>
        <w:ind w:left="0" w:right="0"/>
        <w:rPr>
          <w:rFonts w:ascii="Times New Roman" w:eastAsia="Calibri" w:hAnsi="Times New Roman" w:cs="Times New Roman"/>
          <w:color w:val="auto"/>
          <w:kern w:val="0"/>
          <w:sz w:val="32"/>
          <w:szCs w:val="32"/>
          <w:lang w:eastAsia="en-US"/>
        </w:rPr>
      </w:pPr>
    </w:p>
    <w:sectPr w:rsidR="00A707A7" w:rsidRPr="00A707A7"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DD037" w14:textId="77777777" w:rsidR="0022642F" w:rsidRDefault="0022642F" w:rsidP="00A66B18">
      <w:pPr>
        <w:spacing w:before="0" w:after="0"/>
      </w:pPr>
      <w:r>
        <w:separator/>
      </w:r>
    </w:p>
  </w:endnote>
  <w:endnote w:type="continuationSeparator" w:id="0">
    <w:p w14:paraId="250BA83C" w14:textId="77777777" w:rsidR="0022642F" w:rsidRDefault="0022642F"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D6FE3F24-DFA6-46D1-9CEB-D0FA2CFAE28C}"/>
  </w:font>
  <w:font w:name="Franklin Gothic Book">
    <w:panose1 w:val="020B0503020102020204"/>
    <w:charset w:val="00"/>
    <w:family w:val="swiss"/>
    <w:pitch w:val="variable"/>
    <w:sig w:usb0="00000287" w:usb1="00000000" w:usb2="00000000" w:usb3="00000000" w:csb0="0000009F" w:csb1="00000000"/>
    <w:embedRegular r:id="rId2" w:fontKey="{27DCEAEA-0FEB-4481-A4C8-FC1552E9007E}"/>
    <w:embedBold r:id="rId3" w:fontKey="{0B8FCDC5-12BE-4CD9-808D-05BD2E5AB5FE}"/>
    <w:embedItalic r:id="rId4" w:fontKey="{F70E1BEC-1015-4309-BE86-F0AB8E495FBB}"/>
    <w:embedBoldItalic r:id="rId5" w:fontKey="{B24F0933-269E-447B-B235-1100013D0402}"/>
  </w:font>
  <w:font w:name="HGGothicE">
    <w:charset w:val="80"/>
    <w:family w:val="modern"/>
    <w:pitch w:val="fixed"/>
    <w:sig w:usb0="E00002FF" w:usb1="6AC7FD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EC7CA471-21AB-41F9-9BD5-268A05527DDB}"/>
    <w:embedBold r:id="rId7" w:fontKey="{9B8A1C77-24A9-476B-8B39-B1754ACD68AB}"/>
    <w:embedItalic r:id="rId8" w:fontKey="{5DB574EA-5810-4D4D-81CB-0AC27DBDA379}"/>
    <w:embedBoldItalic r:id="rId9" w:fontKey="{290869C4-D3E6-4F66-8D42-D6873087F17D}"/>
  </w:font>
  <w:font w:name="Franklin Gothic Medium">
    <w:panose1 w:val="020B0603020102020204"/>
    <w:charset w:val="00"/>
    <w:family w:val="swiss"/>
    <w:pitch w:val="variable"/>
    <w:sig w:usb0="00000287" w:usb1="00000000" w:usb2="00000000" w:usb3="00000000" w:csb0="0000009F" w:csb1="00000000"/>
    <w:embedRegular r:id="rId10" w:fontKey="{4B7AA437-23D1-4109-81B6-E606B31543A0}"/>
  </w:font>
  <w:font w:name="HGSoeiKakugothicUB">
    <w:charset w:val="80"/>
    <w:family w:val="modern"/>
    <w:pitch w:val="fixed"/>
    <w:sig w:usb0="E00002FF" w:usb1="6AC7FDFF" w:usb2="00000012" w:usb3="00000000" w:csb0="0002009F" w:csb1="00000000"/>
  </w:font>
  <w:font w:name="Calibri">
    <w:panose1 w:val="020F0502020204030204"/>
    <w:charset w:val="00"/>
    <w:family w:val="swiss"/>
    <w:pitch w:val="variable"/>
    <w:sig w:usb0="E4002EFF" w:usb1="C000247B" w:usb2="00000009" w:usb3="00000000" w:csb0="000001FF" w:csb1="00000000"/>
    <w:embedRegular r:id="rId11" w:fontKey="{FDEF269F-ECBD-43B8-9B3A-CE4668C5C834}"/>
    <w:embedBold r:id="rId12" w:fontKey="{83A3E72A-D81D-422C-A0F3-9B278918951B}"/>
  </w:font>
  <w:font w:name="DecoType Naskh Variants">
    <w:panose1 w:val="02010400000000000000"/>
    <w:charset w:val="B2"/>
    <w:family w:val="auto"/>
    <w:pitch w:val="variable"/>
    <w:sig w:usb0="00002001" w:usb1="80000000" w:usb2="00000008" w:usb3="00000000" w:csb0="00000040" w:csb1="00000000"/>
    <w:embedItalic r:id="rId13" w:fontKey="{CDA0C6A8-4211-499E-9986-C2FF88EAFB23}"/>
  </w:font>
  <w:font w:name="Dubai Medium">
    <w:charset w:val="B2"/>
    <w:family w:val="swiss"/>
    <w:pitch w:val="variable"/>
    <w:sig w:usb0="80002067" w:usb1="80000000" w:usb2="00000008" w:usb3="00000000" w:csb0="00000041" w:csb1="00000000"/>
    <w:embedBoldItalic r:id="rId14" w:fontKey="{B41B4CDD-2FA6-4A2E-A588-DCA58B432D48}"/>
  </w:font>
  <w:font w:name="Ink Free">
    <w:panose1 w:val="03080402000500000000"/>
    <w:charset w:val="00"/>
    <w:family w:val="script"/>
    <w:pitch w:val="variable"/>
    <w:sig w:usb0="80000003" w:usb1="00000000" w:usb2="00000000" w:usb3="00000000" w:csb0="00000001" w:csb1="00000000"/>
    <w:embedBoldItalic r:id="rId15" w:fontKey="{4C00CB8D-380A-404F-8E5D-9B6FF64108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CA917" w14:textId="77777777" w:rsidR="0022642F" w:rsidRDefault="0022642F" w:rsidP="00A66B18">
      <w:pPr>
        <w:spacing w:before="0" w:after="0"/>
      </w:pPr>
      <w:r>
        <w:separator/>
      </w:r>
    </w:p>
  </w:footnote>
  <w:footnote w:type="continuationSeparator" w:id="0">
    <w:p w14:paraId="7F3667F4" w14:textId="77777777" w:rsidR="0022642F" w:rsidRDefault="0022642F"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6"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40"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30"/>
  </w:num>
  <w:num w:numId="3">
    <w:abstractNumId w:val="14"/>
  </w:num>
  <w:num w:numId="4">
    <w:abstractNumId w:val="28"/>
  </w:num>
  <w:num w:numId="5">
    <w:abstractNumId w:val="2"/>
  </w:num>
  <w:num w:numId="6">
    <w:abstractNumId w:val="17"/>
  </w:num>
  <w:num w:numId="7">
    <w:abstractNumId w:val="20"/>
  </w:num>
  <w:num w:numId="8">
    <w:abstractNumId w:val="35"/>
  </w:num>
  <w:num w:numId="9">
    <w:abstractNumId w:val="11"/>
  </w:num>
  <w:num w:numId="10">
    <w:abstractNumId w:val="7"/>
  </w:num>
  <w:num w:numId="11">
    <w:abstractNumId w:val="39"/>
  </w:num>
  <w:num w:numId="12">
    <w:abstractNumId w:val="45"/>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2"/>
  </w:num>
  <w:num w:numId="21">
    <w:abstractNumId w:val="10"/>
  </w:num>
  <w:num w:numId="22">
    <w:abstractNumId w:val="5"/>
  </w:num>
  <w:num w:numId="23">
    <w:abstractNumId w:val="40"/>
  </w:num>
  <w:num w:numId="24">
    <w:abstractNumId w:val="38"/>
  </w:num>
  <w:num w:numId="25">
    <w:abstractNumId w:val="41"/>
  </w:num>
  <w:num w:numId="26">
    <w:abstractNumId w:val="22"/>
  </w:num>
  <w:num w:numId="27">
    <w:abstractNumId w:val="29"/>
  </w:num>
  <w:num w:numId="28">
    <w:abstractNumId w:val="9"/>
  </w:num>
  <w:num w:numId="29">
    <w:abstractNumId w:val="23"/>
  </w:num>
  <w:num w:numId="30">
    <w:abstractNumId w:val="32"/>
  </w:num>
  <w:num w:numId="31">
    <w:abstractNumId w:val="37"/>
  </w:num>
  <w:num w:numId="32">
    <w:abstractNumId w:val="31"/>
  </w:num>
  <w:num w:numId="33">
    <w:abstractNumId w:val="36"/>
  </w:num>
  <w:num w:numId="34">
    <w:abstractNumId w:val="16"/>
  </w:num>
  <w:num w:numId="35">
    <w:abstractNumId w:val="27"/>
  </w:num>
  <w:num w:numId="36">
    <w:abstractNumId w:val="25"/>
  </w:num>
  <w:num w:numId="37">
    <w:abstractNumId w:val="13"/>
  </w:num>
  <w:num w:numId="38">
    <w:abstractNumId w:val="26"/>
  </w:num>
  <w:num w:numId="39">
    <w:abstractNumId w:val="44"/>
  </w:num>
  <w:num w:numId="40">
    <w:abstractNumId w:val="1"/>
  </w:num>
  <w:num w:numId="41">
    <w:abstractNumId w:val="15"/>
  </w:num>
  <w:num w:numId="42">
    <w:abstractNumId w:val="33"/>
  </w:num>
  <w:num w:numId="43">
    <w:abstractNumId w:val="19"/>
  </w:num>
  <w:num w:numId="44">
    <w:abstractNumId w:val="4"/>
  </w:num>
  <w:num w:numId="45">
    <w:abstractNumId w:val="34"/>
  </w:num>
  <w:num w:numId="46">
    <w:abstractNumId w:val="6"/>
  </w:num>
  <w:num w:numId="47">
    <w:abstractNumId w:val="18"/>
  </w:num>
  <w:num w:numId="48">
    <w:abstractNumId w:val="43"/>
  </w:num>
  <w:num w:numId="49">
    <w:abstractNumId w:val="21"/>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10680C"/>
    <w:rsid w:val="00151289"/>
    <w:rsid w:val="00152B0B"/>
    <w:rsid w:val="00153EC2"/>
    <w:rsid w:val="00160812"/>
    <w:rsid w:val="001766D6"/>
    <w:rsid w:val="00192419"/>
    <w:rsid w:val="001C270D"/>
    <w:rsid w:val="001D02CA"/>
    <w:rsid w:val="001E02CA"/>
    <w:rsid w:val="001E11C9"/>
    <w:rsid w:val="001E2320"/>
    <w:rsid w:val="00214E28"/>
    <w:rsid w:val="002226F7"/>
    <w:rsid w:val="002238CC"/>
    <w:rsid w:val="0022642F"/>
    <w:rsid w:val="0025756B"/>
    <w:rsid w:val="00257FE2"/>
    <w:rsid w:val="0026253A"/>
    <w:rsid w:val="00284C2D"/>
    <w:rsid w:val="002E0DE3"/>
    <w:rsid w:val="003111B3"/>
    <w:rsid w:val="00323AE1"/>
    <w:rsid w:val="00352B81"/>
    <w:rsid w:val="00370B4F"/>
    <w:rsid w:val="00375DCA"/>
    <w:rsid w:val="00394757"/>
    <w:rsid w:val="003A0150"/>
    <w:rsid w:val="003A2530"/>
    <w:rsid w:val="003B42EA"/>
    <w:rsid w:val="003D1757"/>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35833"/>
    <w:rsid w:val="00640CFB"/>
    <w:rsid w:val="00646E75"/>
    <w:rsid w:val="00683F5D"/>
    <w:rsid w:val="006B7152"/>
    <w:rsid w:val="006C7365"/>
    <w:rsid w:val="006E168F"/>
    <w:rsid w:val="006E5372"/>
    <w:rsid w:val="006F158B"/>
    <w:rsid w:val="006F6F10"/>
    <w:rsid w:val="00727071"/>
    <w:rsid w:val="00750931"/>
    <w:rsid w:val="00783E79"/>
    <w:rsid w:val="007B5AE8"/>
    <w:rsid w:val="007F4E62"/>
    <w:rsid w:val="007F5192"/>
    <w:rsid w:val="007F7DA5"/>
    <w:rsid w:val="008140CA"/>
    <w:rsid w:val="008245F0"/>
    <w:rsid w:val="00844B29"/>
    <w:rsid w:val="00845F63"/>
    <w:rsid w:val="008471C7"/>
    <w:rsid w:val="00854DF3"/>
    <w:rsid w:val="0086430B"/>
    <w:rsid w:val="00884885"/>
    <w:rsid w:val="0088617D"/>
    <w:rsid w:val="00895A64"/>
    <w:rsid w:val="008B4AB5"/>
    <w:rsid w:val="008D15A8"/>
    <w:rsid w:val="00901C57"/>
    <w:rsid w:val="00941930"/>
    <w:rsid w:val="00960D2F"/>
    <w:rsid w:val="0096301D"/>
    <w:rsid w:val="00996392"/>
    <w:rsid w:val="009A0077"/>
    <w:rsid w:val="009E034A"/>
    <w:rsid w:val="00A26FE7"/>
    <w:rsid w:val="00A66B18"/>
    <w:rsid w:val="00A6783B"/>
    <w:rsid w:val="00A707A7"/>
    <w:rsid w:val="00A96CF8"/>
    <w:rsid w:val="00AA089B"/>
    <w:rsid w:val="00AE1388"/>
    <w:rsid w:val="00AE6A9B"/>
    <w:rsid w:val="00AF3982"/>
    <w:rsid w:val="00B15E22"/>
    <w:rsid w:val="00B30995"/>
    <w:rsid w:val="00B3552B"/>
    <w:rsid w:val="00B50294"/>
    <w:rsid w:val="00B55C75"/>
    <w:rsid w:val="00B57D6E"/>
    <w:rsid w:val="00B756D9"/>
    <w:rsid w:val="00B8103A"/>
    <w:rsid w:val="00BB710F"/>
    <w:rsid w:val="00BD389F"/>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E6DA2"/>
    <w:rsid w:val="00DF2D30"/>
    <w:rsid w:val="00E00E0E"/>
    <w:rsid w:val="00E07003"/>
    <w:rsid w:val="00E11888"/>
    <w:rsid w:val="00E16A4C"/>
    <w:rsid w:val="00E23DB0"/>
    <w:rsid w:val="00E266FE"/>
    <w:rsid w:val="00E27863"/>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 w:type="table" w:customStyle="1" w:styleId="TableGrid1">
    <w:name w:val="Table Grid1"/>
    <w:basedOn w:val="TableNormal"/>
    <w:next w:val="TableGrid"/>
    <w:uiPriority w:val="39"/>
    <w:rsid w:val="00A707A7"/>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4.xml><?xml version="1.0" encoding="utf-8"?>
<ds:datastoreItem xmlns:ds="http://schemas.openxmlformats.org/officeDocument/2006/customXml" ds:itemID="{2AF56841-7075-4226-B174-FEA84DA36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4</Pages>
  <Words>865</Words>
  <Characters>4936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2024-02-09T15:18:00Z</dcterms:created>
  <dcterms:modified xsi:type="dcterms:W3CDTF">2024-02-09T16:07:00Z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